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941"/>
        <w:tblW w:w="13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3600"/>
        <w:gridCol w:w="4560"/>
        <w:gridCol w:w="3360"/>
      </w:tblGrid>
      <w:tr w:rsidR="0047396B" w:rsidRPr="00B832AC" w:rsidTr="00B832AC">
        <w:trPr>
          <w:trHeight w:val="29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6B" w:rsidRPr="00B832AC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 xml:space="preserve">A. </w:t>
            </w: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ab/>
              <w:t xml:space="preserve">Health </w:t>
            </w: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br/>
              <w:t>Issue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</w:pP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 xml:space="preserve">B. </w:t>
            </w: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ab/>
              <w:t>Exposures/ Behaviors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(Circle the Exposures</w:t>
            </w:r>
            <w:r>
              <w:rPr>
                <w:rFonts w:cs="Arial"/>
                <w:sz w:val="20"/>
                <w:szCs w:val="20"/>
              </w:rPr>
              <w:t>/ Behaviors listed</w:t>
            </w:r>
          </w:p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below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396B">
              <w:rPr>
                <w:rFonts w:cs="Arial"/>
                <w:sz w:val="20"/>
                <w:szCs w:val="20"/>
              </w:rPr>
              <w:t>that are most</w:t>
            </w:r>
            <w:r>
              <w:rPr>
                <w:rFonts w:cs="Arial"/>
                <w:sz w:val="20"/>
                <w:szCs w:val="20"/>
              </w:rPr>
              <w:t xml:space="preserve"> closely related to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health </w:t>
            </w:r>
            <w:proofErr w:type="gramStart"/>
            <w:r w:rsidRPr="0047396B">
              <w:rPr>
                <w:rFonts w:cs="Arial"/>
                <w:sz w:val="20"/>
                <w:szCs w:val="20"/>
              </w:rPr>
              <w:t>issue</w:t>
            </w:r>
            <w:proofErr w:type="gramEnd"/>
            <w:r w:rsidRPr="0047396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ascii="Garamond" w:eastAsia="Times New Roman" w:hAnsi="Garamond" w:cs="Arial"/>
                <w:b/>
                <w:bCs/>
                <w:color w:val="000000"/>
                <w:kern w:val="24"/>
                <w:sz w:val="48"/>
                <w:szCs w:val="48"/>
              </w:rPr>
            </w:pP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 xml:space="preserve">C. </w:t>
            </w: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ab/>
              <w:t>Community Health Factors</w:t>
            </w:r>
            <w:r w:rsidRPr="00B832AC">
              <w:rPr>
                <w:rFonts w:ascii="Garamond" w:eastAsia="Times New Roman" w:hAnsi="Garamond" w:cs="Arial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</w:p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(Circle the factors below t</w:t>
            </w:r>
            <w:r>
              <w:rPr>
                <w:rFonts w:cs="Arial"/>
                <w:sz w:val="20"/>
                <w:szCs w:val="20"/>
              </w:rPr>
              <w:t>hat are most closely</w:t>
            </w:r>
          </w:p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related to </w:t>
            </w:r>
            <w:r w:rsidRPr="0047396B">
              <w:rPr>
                <w:rFonts w:cs="Arial"/>
                <w:sz w:val="20"/>
                <w:szCs w:val="20"/>
              </w:rPr>
              <w:t>your health issue)</w:t>
            </w:r>
          </w:p>
          <w:p w:rsidR="0047396B" w:rsidRPr="0047396B" w:rsidRDefault="0047396B" w:rsidP="0047396B">
            <w:pPr>
              <w:tabs>
                <w:tab w:val="left" w:pos="316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</w:pP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 xml:space="preserve">D. </w:t>
            </w:r>
            <w:r w:rsidRPr="00B832AC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40"/>
                <w:szCs w:val="40"/>
              </w:rPr>
              <w:tab/>
              <w:t>Community Goals/Indicators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(On the next page, list specific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examples of potential strategies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or indicators in a community that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relate to the community factors</w:t>
            </w:r>
          </w:p>
          <w:p w:rsidR="0047396B" w:rsidRPr="0047396B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cs="Arial"/>
                <w:sz w:val="20"/>
                <w:szCs w:val="20"/>
              </w:rPr>
            </w:pPr>
            <w:r w:rsidRPr="0047396B">
              <w:rPr>
                <w:rFonts w:cs="Arial"/>
                <w:sz w:val="20"/>
                <w:szCs w:val="20"/>
              </w:rPr>
              <w:t>you circled in column C. Choose</w:t>
            </w:r>
          </w:p>
          <w:p w:rsidR="0047396B" w:rsidRPr="00B832AC" w:rsidRDefault="0047396B" w:rsidP="0047396B">
            <w:pPr>
              <w:tabs>
                <w:tab w:val="left" w:pos="720"/>
              </w:tabs>
              <w:kinsoku w:val="0"/>
              <w:overflowPunct w:val="0"/>
              <w:spacing w:after="0" w:line="240" w:lineRule="auto"/>
              <w:ind w:left="461" w:hanging="46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7396B">
              <w:rPr>
                <w:rFonts w:cs="Arial"/>
                <w:sz w:val="20"/>
                <w:szCs w:val="20"/>
              </w:rPr>
              <w:t>up to 3 examples for each factor.)</w:t>
            </w:r>
          </w:p>
        </w:tc>
      </w:tr>
      <w:tr w:rsidR="00B832AC" w:rsidRPr="00B832AC" w:rsidTr="00B832AC">
        <w:trPr>
          <w:trHeight w:val="538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2AC" w:rsidRPr="00B832AC" w:rsidRDefault="00B832AC" w:rsidP="00B832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Tobacco Use / Smoking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Diet &amp; Inactivity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Alcohol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Microbial agents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Toxic agents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Firearms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Sexual behavior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Motor vehicles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tabs>
                <w:tab w:val="left" w:pos="720"/>
              </w:tabs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Illicit use of drugs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Getting around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Parks and open space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Arts and culture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Social networks and trust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Participation and willingness to act for the common good.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Norms/</w:t>
            </w:r>
            <w:proofErr w:type="spellStart"/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Costumbres</w:t>
            </w:r>
            <w:proofErr w:type="spellEnd"/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Look, feel and safety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Housing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Air, water, soil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What is sold /how it’s promoted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Racial justice &amp; relationships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Jobs and local ownership</w:t>
            </w:r>
          </w:p>
          <w:p w:rsidR="00B832AC" w:rsidRPr="00B832AC" w:rsidRDefault="00B832AC" w:rsidP="00B832AC">
            <w:pPr>
              <w:numPr>
                <w:ilvl w:val="0"/>
                <w:numId w:val="1"/>
              </w:numPr>
              <w:kinsoku w:val="0"/>
              <w:overflowPunct w:val="0"/>
              <w:spacing w:after="0" w:line="340" w:lineRule="exact"/>
              <w:ind w:left="979"/>
              <w:contextualSpacing/>
              <w:textAlignment w:val="baseline"/>
              <w:rPr>
                <w:rFonts w:ascii="Arial" w:eastAsia="Times New Roman" w:hAnsi="Arial" w:cs="Arial"/>
                <w:sz w:val="30"/>
                <w:szCs w:val="36"/>
              </w:rPr>
            </w:pPr>
            <w:r w:rsidRPr="00B832AC">
              <w:rPr>
                <w:rFonts w:ascii="Times New Roman" w:eastAsia="Times New Roman" w:hAnsi="Times New Roman" w:cs="Arial"/>
                <w:color w:val="000000"/>
                <w:kern w:val="24"/>
                <w:sz w:val="30"/>
                <w:szCs w:val="30"/>
              </w:rPr>
              <w:t>Education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2AC" w:rsidRPr="00B832AC" w:rsidRDefault="00B832AC" w:rsidP="00B832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832AC" w:rsidRPr="00B832AC" w:rsidRDefault="00B832AC" w:rsidP="00B832AC">
      <w:pPr>
        <w:pStyle w:val="garamond"/>
        <w:rPr>
          <w:rFonts w:ascii="Segoe UI" w:hAnsi="Segoe UI"/>
          <w:color w:val="004C98"/>
          <w:sz w:val="36"/>
          <w:szCs w:val="24"/>
        </w:rPr>
      </w:pPr>
      <w:r w:rsidRPr="00B832AC">
        <w:rPr>
          <w:rFonts w:ascii="Segoe UI" w:hAnsi="Segoe UI"/>
          <w:color w:val="004C98"/>
          <w:sz w:val="36"/>
          <w:szCs w:val="24"/>
        </w:rPr>
        <w:t>Activity: Taking Two Steps to P</w:t>
      </w:r>
      <w:bookmarkStart w:id="0" w:name="_GoBack"/>
      <w:bookmarkEnd w:id="0"/>
      <w:r w:rsidRPr="00B832AC">
        <w:rPr>
          <w:rFonts w:ascii="Segoe UI" w:hAnsi="Segoe UI"/>
          <w:color w:val="004C98"/>
          <w:sz w:val="36"/>
          <w:szCs w:val="24"/>
        </w:rPr>
        <w:t>revention</w:t>
      </w:r>
    </w:p>
    <w:p w:rsidR="00B832AC" w:rsidRDefault="00B832AC" w:rsidP="00B832AC">
      <w:pPr>
        <w:tabs>
          <w:tab w:val="left" w:pos="840"/>
          <w:tab w:val="right" w:pos="9360"/>
        </w:tabs>
        <w:rPr>
          <w:rFonts w:ascii="Calibri Light" w:hAnsi="Calibri Light" w:cs="Segoe UI"/>
          <w:b/>
          <w:color w:val="004C98"/>
        </w:rPr>
      </w:pPr>
    </w:p>
    <w:p w:rsidR="0047396B" w:rsidRDefault="00B832AC" w:rsidP="00B832AC">
      <w:pPr>
        <w:tabs>
          <w:tab w:val="left" w:pos="840"/>
          <w:tab w:val="right" w:pos="9360"/>
        </w:tabs>
        <w:rPr>
          <w:rFonts w:ascii="Calibri Light" w:hAnsi="Calibri Light" w:cs="Segoe UI"/>
          <w:b/>
          <w:color w:val="004C98"/>
        </w:rPr>
      </w:pPr>
      <w:r>
        <w:rPr>
          <w:rFonts w:ascii="Calibri Light" w:hAnsi="Calibri Light" w:cs="Segoe UI"/>
          <w:b/>
          <w:color w:val="004C98"/>
        </w:rPr>
        <w:lastRenderedPageBreak/>
        <w:tab/>
      </w:r>
      <w:r>
        <w:rPr>
          <w:rFonts w:ascii="Calibri Light" w:hAnsi="Calibri Light" w:cs="Segoe UI"/>
          <w:b/>
          <w:color w:val="004C98"/>
        </w:rPr>
        <w:tab/>
      </w:r>
      <w:r w:rsidRPr="004F1EF8">
        <w:rPr>
          <w:rFonts w:ascii="Calibri Light" w:hAnsi="Calibri Light" w:cs="Segoe UI"/>
          <w:b/>
          <w:color w:val="004C98"/>
        </w:rPr>
        <w:t xml:space="preserve">                                                                                           </w:t>
      </w:r>
    </w:p>
    <w:p w:rsidR="0093065A" w:rsidRPr="0093065A" w:rsidRDefault="0093065A" w:rsidP="0093065A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8949"/>
      </w:tblGrid>
      <w:tr w:rsidR="0047396B" w:rsidRPr="003571C1" w:rsidTr="000618A5">
        <w:trPr>
          <w:trHeight w:val="617"/>
        </w:trPr>
        <w:tc>
          <w:tcPr>
            <w:tcW w:w="5000" w:type="pct"/>
            <w:gridSpan w:val="2"/>
          </w:tcPr>
          <w:p w:rsidR="0047396B" w:rsidRPr="003571C1" w:rsidRDefault="0093065A" w:rsidP="0047396B">
            <w:pPr>
              <w:tabs>
                <w:tab w:val="num" w:pos="720"/>
              </w:tabs>
              <w:spacing w:after="0"/>
            </w:pPr>
            <w:r>
              <w:rPr>
                <w:rFonts w:cs="Arial"/>
                <w:b/>
              </w:rPr>
              <w:t xml:space="preserve">D. </w:t>
            </w:r>
            <w:r w:rsidR="0047396B" w:rsidRPr="003571C1">
              <w:rPr>
                <w:rFonts w:cs="Arial"/>
                <w:b/>
              </w:rPr>
              <w:t xml:space="preserve">Community </w:t>
            </w:r>
            <w:r w:rsidR="0047396B">
              <w:rPr>
                <w:rFonts w:cs="Arial"/>
                <w:b/>
              </w:rPr>
              <w:t>Strategies/Indicators</w:t>
            </w:r>
            <w:r w:rsidR="0047396B" w:rsidRPr="003571C1">
              <w:rPr>
                <w:rFonts w:cs="Arial"/>
              </w:rPr>
              <w:t xml:space="preserve"> </w:t>
            </w:r>
            <w:r w:rsidR="0047396B" w:rsidRPr="00EF7394">
              <w:rPr>
                <w:rFonts w:cs="Arial"/>
              </w:rPr>
              <w:t>(List spec</w:t>
            </w:r>
            <w:r w:rsidR="0047396B">
              <w:rPr>
                <w:rFonts w:cs="Arial"/>
              </w:rPr>
              <w:t>ific examples of potential strategies</w:t>
            </w:r>
            <w:r w:rsidR="0047396B" w:rsidRPr="00EF7394">
              <w:rPr>
                <w:rFonts w:cs="Arial"/>
              </w:rPr>
              <w:t xml:space="preserve"> or indicators in a community that relate to the community factors you circled in column C. Choose up to 3 examples for each factor.)</w:t>
            </w:r>
          </w:p>
        </w:tc>
      </w:tr>
      <w:tr w:rsidR="0047396B" w:rsidRPr="003571C1" w:rsidTr="000618A5">
        <w:trPr>
          <w:trHeight w:val="404"/>
        </w:trPr>
        <w:tc>
          <w:tcPr>
            <w:tcW w:w="1604" w:type="pct"/>
          </w:tcPr>
          <w:p w:rsidR="0047396B" w:rsidRPr="005C39BC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</w:t>
            </w:r>
            <w:r w:rsidRPr="005C39BC">
              <w:rPr>
                <w:rFonts w:cs="Arial"/>
                <w:b/>
              </w:rPr>
              <w:t>Factors</w:t>
            </w:r>
          </w:p>
        </w:tc>
        <w:tc>
          <w:tcPr>
            <w:tcW w:w="3396" w:type="pct"/>
          </w:tcPr>
          <w:p w:rsidR="0047396B" w:rsidRPr="003571C1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Strategies/Indicators</w:t>
            </w:r>
          </w:p>
        </w:tc>
      </w:tr>
      <w:tr w:rsidR="0047396B" w:rsidRPr="003571C1" w:rsidTr="000618A5">
        <w:trPr>
          <w:trHeight w:val="341"/>
        </w:trPr>
        <w:tc>
          <w:tcPr>
            <w:tcW w:w="1604" w:type="pct"/>
            <w:vMerge w:val="restart"/>
          </w:tcPr>
          <w:p w:rsidR="0047396B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</w:p>
          <w:p w:rsidR="0047396B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Example: </w:t>
            </w:r>
          </w:p>
          <w:p w:rsidR="0047396B" w:rsidRPr="003571C1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Getting around/Transportation</w:t>
            </w: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Bicycle lanes to key destinations such as schools and supermarkets</w:t>
            </w:r>
          </w:p>
        </w:tc>
      </w:tr>
      <w:tr w:rsidR="0047396B" w:rsidRPr="003571C1" w:rsidTr="000618A5">
        <w:trPr>
          <w:trHeight w:val="359"/>
        </w:trPr>
        <w:tc>
          <w:tcPr>
            <w:tcW w:w="1604" w:type="pct"/>
            <w:vMerge/>
          </w:tcPr>
          <w:p w:rsidR="0047396B" w:rsidRPr="003571C1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93065A" w:rsidRDefault="0093065A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 w:rsidRPr="0093065A">
              <w:t>Accessible, affordable, safe public transportation</w:t>
            </w:r>
          </w:p>
        </w:tc>
      </w:tr>
      <w:tr w:rsidR="0047396B" w:rsidRPr="003571C1" w:rsidTr="0047396B">
        <w:trPr>
          <w:trHeight w:val="58"/>
        </w:trPr>
        <w:tc>
          <w:tcPr>
            <w:tcW w:w="1604" w:type="pct"/>
            <w:vMerge/>
          </w:tcPr>
          <w:p w:rsidR="0047396B" w:rsidRPr="003571C1" w:rsidRDefault="0047396B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93065A" w:rsidRDefault="0093065A" w:rsidP="0093065A">
            <w:pPr>
              <w:tabs>
                <w:tab w:val="num" w:pos="720"/>
              </w:tabs>
              <w:spacing w:after="0" w:line="240" w:lineRule="auto"/>
              <w:jc w:val="center"/>
              <w:rPr>
                <w:rFonts w:cs="Arial"/>
              </w:rPr>
            </w:pPr>
            <w:r w:rsidRPr="0093065A">
              <w:t>funding for Safe Routes to School</w:t>
            </w:r>
          </w:p>
        </w:tc>
      </w:tr>
      <w:tr w:rsidR="0047396B" w:rsidRPr="003571C1" w:rsidTr="000618A5">
        <w:trPr>
          <w:trHeight w:val="572"/>
        </w:trPr>
        <w:tc>
          <w:tcPr>
            <w:tcW w:w="1604" w:type="pct"/>
            <w:vMerge w:val="restart"/>
          </w:tcPr>
          <w:p w:rsidR="0047396B" w:rsidRPr="003571C1" w:rsidRDefault="0047396B" w:rsidP="000618A5">
            <w:pPr>
              <w:tabs>
                <w:tab w:val="num" w:pos="720"/>
              </w:tabs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617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527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545"/>
        </w:trPr>
        <w:tc>
          <w:tcPr>
            <w:tcW w:w="1604" w:type="pct"/>
            <w:vMerge w:val="restart"/>
          </w:tcPr>
          <w:p w:rsidR="0047396B" w:rsidRPr="003571C1" w:rsidRDefault="0047396B" w:rsidP="000618A5">
            <w:pPr>
              <w:tabs>
                <w:tab w:val="num" w:pos="720"/>
              </w:tabs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617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437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482"/>
        </w:trPr>
        <w:tc>
          <w:tcPr>
            <w:tcW w:w="1604" w:type="pct"/>
            <w:vMerge w:val="restart"/>
          </w:tcPr>
          <w:p w:rsidR="0047396B" w:rsidRPr="003571C1" w:rsidRDefault="0047396B" w:rsidP="000618A5">
            <w:pPr>
              <w:tabs>
                <w:tab w:val="num" w:pos="720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572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  <w:tr w:rsidR="0047396B" w:rsidRPr="003571C1" w:rsidTr="000618A5">
        <w:trPr>
          <w:trHeight w:val="527"/>
        </w:trPr>
        <w:tc>
          <w:tcPr>
            <w:tcW w:w="1604" w:type="pct"/>
            <w:vMerge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  <w:tc>
          <w:tcPr>
            <w:tcW w:w="3396" w:type="pct"/>
            <w:shd w:val="clear" w:color="auto" w:fill="auto"/>
          </w:tcPr>
          <w:p w:rsidR="0047396B" w:rsidRPr="003571C1" w:rsidRDefault="0047396B" w:rsidP="000618A5">
            <w:pPr>
              <w:tabs>
                <w:tab w:val="num" w:pos="720"/>
              </w:tabs>
              <w:jc w:val="center"/>
              <w:rPr>
                <w:rFonts w:cs="Arial"/>
              </w:rPr>
            </w:pPr>
          </w:p>
        </w:tc>
      </w:tr>
    </w:tbl>
    <w:p w:rsidR="0047396B" w:rsidRPr="00A12C7A" w:rsidRDefault="0047396B" w:rsidP="0047396B"/>
    <w:p w:rsidR="00EC3B4B" w:rsidRPr="00B832AC" w:rsidRDefault="0047396B" w:rsidP="00B832AC">
      <w:pPr>
        <w:tabs>
          <w:tab w:val="left" w:pos="840"/>
          <w:tab w:val="right" w:pos="9360"/>
        </w:tabs>
        <w:rPr>
          <w:rFonts w:ascii="Calibri Light" w:hAnsi="Calibri Light" w:cs="Segoe UI"/>
          <w:color w:val="004C98"/>
        </w:rPr>
      </w:pPr>
      <w:r>
        <w:rPr>
          <w:rFonts w:ascii="Calibri Light" w:hAnsi="Calibri Light" w:cs="Segoe UI"/>
          <w:b/>
          <w:color w:val="004C98"/>
        </w:rPr>
        <w:t xml:space="preserve">         </w:t>
      </w:r>
    </w:p>
    <w:sectPr w:rsidR="00EC3B4B" w:rsidRPr="00B832AC" w:rsidSect="00B832A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CC" w:rsidRDefault="00B51ECC" w:rsidP="00B51ECC">
      <w:pPr>
        <w:spacing w:after="0" w:line="240" w:lineRule="auto"/>
      </w:pPr>
      <w:r>
        <w:separator/>
      </w:r>
    </w:p>
  </w:endnote>
  <w:endnote w:type="continuationSeparator" w:id="0">
    <w:p w:rsidR="00B51ECC" w:rsidRDefault="00B51ECC" w:rsidP="00B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CC" w:rsidRDefault="00B51ECC" w:rsidP="00B51ECC">
      <w:pPr>
        <w:spacing w:after="0" w:line="240" w:lineRule="auto"/>
      </w:pPr>
      <w:r>
        <w:separator/>
      </w:r>
    </w:p>
  </w:footnote>
  <w:footnote w:type="continuationSeparator" w:id="0">
    <w:p w:rsidR="00B51ECC" w:rsidRDefault="00B51ECC" w:rsidP="00B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CC" w:rsidRDefault="00B51ECC" w:rsidP="00B51ECC">
    <w:pPr>
      <w:pStyle w:val="Header"/>
      <w:jc w:val="right"/>
    </w:pPr>
    <w:r>
      <w:rPr>
        <w:rFonts w:ascii="Calibri Light" w:hAnsi="Calibri Light" w:cs="Segoe UI"/>
        <w:b/>
        <w:noProof/>
        <w:color w:val="004C98"/>
      </w:rPr>
      <w:drawing>
        <wp:inline distT="0" distB="0" distL="0" distR="0" wp14:anchorId="3BC5409A" wp14:editId="194C1A15">
          <wp:extent cx="1874520" cy="650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_logo_horiz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62" cy="6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CA1"/>
    <w:multiLevelType w:val="hybridMultilevel"/>
    <w:tmpl w:val="325ECC5A"/>
    <w:lvl w:ilvl="0" w:tplc="54780FE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39701C"/>
    <w:multiLevelType w:val="hybridMultilevel"/>
    <w:tmpl w:val="5588B6BC"/>
    <w:lvl w:ilvl="0" w:tplc="C05E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9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60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9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2AC"/>
    <w:rsid w:val="0047396B"/>
    <w:rsid w:val="00823592"/>
    <w:rsid w:val="0093065A"/>
    <w:rsid w:val="00B51ECC"/>
    <w:rsid w:val="00B832AC"/>
    <w:rsid w:val="00E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37B2"/>
  <w15:docId w15:val="{4F23CE56-E8FE-48A3-A277-A426A940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">
    <w:name w:val="garamond"/>
    <w:basedOn w:val="Title"/>
    <w:rsid w:val="00B832AC"/>
    <w:pPr>
      <w:pBdr>
        <w:bottom w:val="none" w:sz="0" w:space="0" w:color="auto"/>
      </w:pBdr>
      <w:spacing w:after="0"/>
      <w:contextualSpacing w:val="0"/>
      <w:jc w:val="center"/>
    </w:pPr>
    <w:rPr>
      <w:rFonts w:ascii="Garamond" w:eastAsia="Times New Roman" w:hAnsi="Garamond" w:cs="Times New Roman"/>
      <w:b/>
      <w:color w:val="auto"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3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5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CC"/>
  </w:style>
  <w:style w:type="paragraph" w:styleId="Footer">
    <w:name w:val="footer"/>
    <w:basedOn w:val="Normal"/>
    <w:link w:val="FooterChar"/>
    <w:uiPriority w:val="99"/>
    <w:unhideWhenUsed/>
    <w:rsid w:val="00B5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0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7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7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2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7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39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10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1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60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1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4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7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09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87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Shih</dc:creator>
  <cp:lastModifiedBy>Ruben Cantu</cp:lastModifiedBy>
  <cp:revision>3</cp:revision>
  <dcterms:created xsi:type="dcterms:W3CDTF">2019-03-15T17:34:00Z</dcterms:created>
  <dcterms:modified xsi:type="dcterms:W3CDTF">2019-03-15T17:36:00Z</dcterms:modified>
</cp:coreProperties>
</file>